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55A" w:rsidRPr="00B06EE5" w:rsidRDefault="003E055A" w:rsidP="0034724B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AVIS D’APPEL D’OFFRES OUVERT N° </w:t>
      </w:r>
      <w:r w:rsidR="0034724B">
        <w:rPr>
          <w:b/>
          <w:bCs/>
          <w:i/>
          <w:iCs/>
          <w:sz w:val="32"/>
          <w:szCs w:val="32"/>
          <w:u w:val="single"/>
          <w:lang w:val="fr-FR"/>
        </w:rPr>
        <w:t>28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/</w:t>
      </w:r>
      <w:r>
        <w:rPr>
          <w:b/>
          <w:bCs/>
          <w:i/>
          <w:iCs/>
          <w:sz w:val="32"/>
          <w:szCs w:val="32"/>
          <w:u w:val="single"/>
          <w:lang w:val="fr-FR"/>
        </w:rPr>
        <w:t>2017</w:t>
      </w:r>
    </w:p>
    <w:p w:rsidR="003E055A" w:rsidRPr="00B06EE5" w:rsidRDefault="003E055A" w:rsidP="003E055A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 xml:space="preserve">Achat de </w:t>
      </w:r>
      <w:r>
        <w:rPr>
          <w:b/>
          <w:bCs/>
          <w:i/>
          <w:iCs/>
          <w:sz w:val="32"/>
          <w:szCs w:val="32"/>
          <w:u w:val="single"/>
          <w:lang w:val="fr-FR"/>
        </w:rPr>
        <w:t>Matériel d’Informatique</w:t>
      </w:r>
    </w:p>
    <w:p w:rsidR="003E055A" w:rsidRPr="00DE6FD3" w:rsidRDefault="003E055A" w:rsidP="003E055A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DE6FD3">
        <w:rPr>
          <w:b/>
          <w:bCs/>
          <w:i/>
          <w:iCs/>
          <w:sz w:val="32"/>
          <w:szCs w:val="32"/>
          <w:u w:val="single"/>
          <w:lang w:val="fr-FR"/>
        </w:rPr>
        <w:t>POUR LA FACULTE DE MEDECINE ET DE PHARMACIE</w:t>
      </w:r>
      <w:r>
        <w:rPr>
          <w:b/>
          <w:bCs/>
          <w:i/>
          <w:iCs/>
          <w:sz w:val="32"/>
          <w:szCs w:val="32"/>
          <w:u w:val="single"/>
          <w:lang w:val="fr-FR"/>
        </w:rPr>
        <w:t xml:space="preserve"> DE TANGER</w:t>
      </w:r>
    </w:p>
    <w:p w:rsidR="003E055A" w:rsidRPr="00B06EE5" w:rsidRDefault="003E055A" w:rsidP="003E055A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3E055A" w:rsidRDefault="003E055A" w:rsidP="00330325">
      <w:pPr>
        <w:pStyle w:val="En-tte"/>
        <w:jc w:val="center"/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Le </w:t>
      </w:r>
      <w:r w:rsidR="0034724B">
        <w:rPr>
          <w:b/>
          <w:bCs/>
          <w:sz w:val="24"/>
          <w:szCs w:val="24"/>
          <w:lang w:val="fr-FR"/>
        </w:rPr>
        <w:t>Mercredi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 w:rsidR="0034724B">
        <w:rPr>
          <w:b/>
          <w:bCs/>
          <w:sz w:val="24"/>
          <w:szCs w:val="24"/>
          <w:lang w:val="fr-FR"/>
        </w:rPr>
        <w:t>13</w:t>
      </w:r>
      <w:r>
        <w:rPr>
          <w:b/>
          <w:bCs/>
          <w:sz w:val="24"/>
          <w:szCs w:val="24"/>
          <w:lang w:val="fr-FR"/>
        </w:rPr>
        <w:t xml:space="preserve"> </w:t>
      </w:r>
      <w:r w:rsidR="0034724B">
        <w:rPr>
          <w:b/>
          <w:bCs/>
          <w:sz w:val="24"/>
          <w:szCs w:val="24"/>
          <w:lang w:val="fr-FR"/>
        </w:rPr>
        <w:t>Décembre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2017</w:t>
      </w:r>
      <w:r w:rsidRPr="009D00FB">
        <w:rPr>
          <w:b/>
          <w:bCs/>
          <w:sz w:val="24"/>
          <w:szCs w:val="24"/>
          <w:lang w:val="fr-FR"/>
        </w:rPr>
        <w:t xml:space="preserve"> à </w:t>
      </w:r>
      <w:r>
        <w:rPr>
          <w:b/>
          <w:bCs/>
          <w:sz w:val="24"/>
          <w:szCs w:val="24"/>
          <w:lang w:val="fr-FR"/>
        </w:rPr>
        <w:t>11</w:t>
      </w:r>
      <w:r w:rsidRPr="009D00FB">
        <w:rPr>
          <w:b/>
          <w:bCs/>
          <w:sz w:val="24"/>
          <w:szCs w:val="24"/>
          <w:lang w:val="fr-FR"/>
        </w:rPr>
        <w:t>h</w:t>
      </w:r>
      <w:r>
        <w:rPr>
          <w:b/>
          <w:bCs/>
          <w:sz w:val="24"/>
          <w:szCs w:val="24"/>
          <w:lang w:val="fr-FR"/>
        </w:rPr>
        <w:t>00 m</w:t>
      </w:r>
      <w:r w:rsidRPr="009D00FB">
        <w:rPr>
          <w:b/>
          <w:bCs/>
          <w:sz w:val="24"/>
          <w:szCs w:val="24"/>
          <w:lang w:val="fr-FR"/>
        </w:rPr>
        <w:t>n du matin</w:t>
      </w:r>
      <w:r>
        <w:rPr>
          <w:rFonts w:cs="Traditional Arabic"/>
          <w:b/>
          <w:bCs/>
          <w:sz w:val="24"/>
          <w:szCs w:val="24"/>
          <w:lang w:val="fr-FR"/>
        </w:rPr>
        <w:t xml:space="preserve">, </w:t>
      </w:r>
      <w:r w:rsidRPr="0082650E">
        <w:rPr>
          <w:rFonts w:cs="Traditional Arabic"/>
          <w:b/>
          <w:bCs/>
          <w:sz w:val="24"/>
          <w:szCs w:val="24"/>
          <w:lang w:val="fr-FR"/>
        </w:rPr>
        <w:t>il sera procédé, dans les bureaux de la présidence de l</w:t>
      </w:r>
      <w:r>
        <w:rPr>
          <w:rFonts w:cs="Traditional Arabic"/>
          <w:b/>
          <w:bCs/>
          <w:sz w:val="24"/>
          <w:szCs w:val="24"/>
          <w:lang w:val="fr-FR"/>
        </w:rPr>
        <w:t>’Université Abdelmalek Essa</w:t>
      </w:r>
      <w:r w:rsidR="00330325">
        <w:rPr>
          <w:rFonts w:cs="Traditional Arabic"/>
          <w:b/>
          <w:bCs/>
          <w:sz w:val="24"/>
          <w:szCs w:val="24"/>
          <w:lang w:val="fr-FR"/>
        </w:rPr>
        <w:t>a</w:t>
      </w:r>
      <w:r>
        <w:rPr>
          <w:rFonts w:cs="Traditional Arabic"/>
          <w:b/>
          <w:bCs/>
          <w:sz w:val="24"/>
          <w:szCs w:val="24"/>
          <w:lang w:val="fr-FR"/>
        </w:rPr>
        <w:t xml:space="preserve">di </w:t>
      </w:r>
      <w:r w:rsidRPr="0082650E">
        <w:rPr>
          <w:rFonts w:cs="Traditional Arabic"/>
          <w:b/>
          <w:bCs/>
          <w:sz w:val="24"/>
          <w:szCs w:val="24"/>
          <w:lang w:val="fr-FR"/>
        </w:rPr>
        <w:t>– T</w:t>
      </w:r>
      <w:bookmarkStart w:id="0" w:name="_GoBack"/>
      <w:bookmarkEnd w:id="0"/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étouan à l’ouverture des plis relatifs à l’appel d’offres ouvert des prix </w:t>
      </w:r>
      <w:r w:rsidR="0034724B">
        <w:rPr>
          <w:rFonts w:cs="Traditional Arabic"/>
          <w:b/>
          <w:bCs/>
          <w:sz w:val="24"/>
          <w:szCs w:val="24"/>
          <w:lang w:val="fr-FR"/>
        </w:rPr>
        <w:t>28</w:t>
      </w:r>
      <w:r>
        <w:rPr>
          <w:rFonts w:cs="Traditional Arabic"/>
          <w:b/>
          <w:bCs/>
          <w:sz w:val="24"/>
          <w:szCs w:val="24"/>
          <w:lang w:val="fr-FR"/>
        </w:rPr>
        <w:t>/2017</w:t>
      </w:r>
      <w:r w:rsidR="00330325"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relatif à l’achat de </w:t>
      </w:r>
      <w:r>
        <w:rPr>
          <w:rFonts w:cs="Traditional Arabic"/>
          <w:b/>
          <w:bCs/>
          <w:sz w:val="24"/>
          <w:szCs w:val="24"/>
          <w:lang w:val="fr-FR"/>
        </w:rPr>
        <w:t xml:space="preserve">Matériel d’Informatique </w:t>
      </w:r>
    </w:p>
    <w:p w:rsidR="003E055A" w:rsidRPr="0034724B" w:rsidRDefault="003E055A" w:rsidP="003E055A">
      <w:pPr>
        <w:pStyle w:val="En-tte"/>
        <w:jc w:val="center"/>
        <w:rPr>
          <w:b/>
          <w:bCs/>
          <w:i/>
          <w:iCs/>
          <w:u w:val="single"/>
          <w:lang w:val="fr-FR"/>
        </w:rPr>
      </w:pPr>
      <w:r w:rsidRPr="0034724B">
        <w:rPr>
          <w:b/>
          <w:bCs/>
          <w:i/>
          <w:iCs/>
          <w:u w:val="single"/>
          <w:lang w:val="fr-FR"/>
        </w:rPr>
        <w:t>POUR LA FACULTE DE MEDECINE ET DE PHARMACIE DE TANGER</w:t>
      </w:r>
    </w:p>
    <w:p w:rsidR="003E055A" w:rsidRPr="0082650E" w:rsidRDefault="003E055A" w:rsidP="003E055A">
      <w:pPr>
        <w:jc w:val="both"/>
        <w:rPr>
          <w:rFonts w:cs="Traditional Arabic"/>
          <w:b/>
          <w:bCs/>
          <w:sz w:val="24"/>
          <w:szCs w:val="24"/>
          <w:lang w:val="fr-FR"/>
        </w:rPr>
      </w:pPr>
    </w:p>
    <w:p w:rsidR="003E055A" w:rsidRPr="00203570" w:rsidRDefault="003E055A" w:rsidP="003E055A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dossier d’appel d’offres peut être retiré </w:t>
      </w:r>
      <w:r>
        <w:rPr>
          <w:b/>
          <w:bCs/>
          <w:sz w:val="24"/>
          <w:szCs w:val="24"/>
        </w:rPr>
        <w:t xml:space="preserve">gratuitement </w:t>
      </w:r>
      <w:r w:rsidRPr="00203570">
        <w:rPr>
          <w:b/>
          <w:bCs/>
          <w:sz w:val="24"/>
          <w:szCs w:val="24"/>
        </w:rPr>
        <w:t>aux bureaux du Service économique  à la présidence de l</w:t>
      </w:r>
      <w:r>
        <w:rPr>
          <w:b/>
          <w:bCs/>
          <w:sz w:val="24"/>
          <w:szCs w:val="24"/>
        </w:rPr>
        <w:t xml:space="preserve">’Université Abdelmalek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</w:t>
      </w:r>
      <w:r w:rsidRPr="00BC2934">
        <w:rPr>
          <w:b/>
          <w:bCs/>
          <w:sz w:val="24"/>
          <w:szCs w:val="24"/>
        </w:rPr>
        <w:t>sise à Quartier M’</w:t>
      </w:r>
      <w:proofErr w:type="spellStart"/>
      <w:r w:rsidRPr="00BC2934">
        <w:rPr>
          <w:b/>
          <w:bCs/>
          <w:sz w:val="24"/>
          <w:szCs w:val="24"/>
        </w:rPr>
        <w:t>haneche</w:t>
      </w:r>
      <w:proofErr w:type="spellEnd"/>
      <w:r w:rsidRPr="00BC2934">
        <w:rPr>
          <w:b/>
          <w:bCs/>
          <w:sz w:val="24"/>
          <w:szCs w:val="24"/>
        </w:rPr>
        <w:t xml:space="preserve"> II, avenue Palestine B.P. 2117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</w:rPr>
        <w:t>Tétouan.</w:t>
      </w:r>
    </w:p>
    <w:p w:rsidR="003E055A" w:rsidRPr="00203570" w:rsidRDefault="003E055A" w:rsidP="003E055A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Il peut être envoyé par voie postale aux concurrents dans les conditions prévues  à l’article 19 du règlement relatif aux conditions et formes de passatio</w:t>
      </w:r>
      <w:r>
        <w:rPr>
          <w:b/>
          <w:bCs/>
          <w:sz w:val="24"/>
          <w:szCs w:val="24"/>
        </w:rPr>
        <w:t>n des marchés pour le compte de</w:t>
      </w:r>
      <w:r w:rsidRPr="002035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l’</w:t>
      </w:r>
      <w:r w:rsidRPr="00203570">
        <w:rPr>
          <w:b/>
          <w:bCs/>
          <w:sz w:val="24"/>
          <w:szCs w:val="24"/>
        </w:rPr>
        <w:t>université</w:t>
      </w:r>
      <w:r>
        <w:rPr>
          <w:b/>
          <w:bCs/>
          <w:sz w:val="24"/>
          <w:szCs w:val="24"/>
        </w:rPr>
        <w:t xml:space="preserve"> Abdelmalek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ainsi que certaines règles relatives à leur gestion et à leur contrôle</w:t>
      </w:r>
      <w:r>
        <w:rPr>
          <w:b/>
          <w:bCs/>
          <w:sz w:val="24"/>
          <w:szCs w:val="24"/>
        </w:rPr>
        <w:t xml:space="preserve"> (29/06/2015)</w:t>
      </w:r>
      <w:r w:rsidRPr="00203570">
        <w:rPr>
          <w:b/>
          <w:bCs/>
          <w:sz w:val="24"/>
          <w:szCs w:val="24"/>
        </w:rPr>
        <w:t>.</w:t>
      </w:r>
    </w:p>
    <w:p w:rsidR="003E055A" w:rsidRDefault="003E055A" w:rsidP="003E055A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Le dossier d’appel d’offres peut être téléchargé  du portail de l’université</w:t>
      </w:r>
      <w:r>
        <w:rPr>
          <w:b/>
          <w:bCs/>
          <w:sz w:val="24"/>
          <w:szCs w:val="24"/>
        </w:rPr>
        <w:t> :</w:t>
      </w:r>
      <w:hyperlink r:id="rId5" w:history="1">
        <w:r w:rsidRPr="003845AD">
          <w:rPr>
            <w:b/>
            <w:bCs/>
            <w:sz w:val="24"/>
            <w:szCs w:val="24"/>
            <w:u w:val="single"/>
          </w:rPr>
          <w:t>www.uae.ma</w:t>
        </w:r>
      </w:hyperlink>
      <w:r w:rsidRPr="00203570">
        <w:rPr>
          <w:b/>
          <w:bCs/>
          <w:sz w:val="24"/>
          <w:szCs w:val="24"/>
        </w:rPr>
        <w:t xml:space="preserve">  ou  du celui  des marchés publics</w:t>
      </w:r>
      <w:r>
        <w:rPr>
          <w:b/>
          <w:bCs/>
          <w:sz w:val="24"/>
          <w:szCs w:val="24"/>
        </w:rPr>
        <w:t> :</w:t>
      </w:r>
      <w:r w:rsidRPr="00203570">
        <w:rPr>
          <w:b/>
          <w:bCs/>
          <w:sz w:val="24"/>
          <w:szCs w:val="24"/>
        </w:rPr>
        <w:t xml:space="preserve"> </w:t>
      </w:r>
      <w:hyperlink r:id="rId6" w:history="1">
        <w:r w:rsidRPr="003845AD">
          <w:rPr>
            <w:b/>
            <w:bCs/>
            <w:sz w:val="24"/>
            <w:szCs w:val="24"/>
            <w:u w:val="single"/>
          </w:rPr>
          <w:t>www.marchespublics.gov.ma</w:t>
        </w:r>
      </w:hyperlink>
    </w:p>
    <w:p w:rsidR="003E055A" w:rsidRPr="00203570" w:rsidRDefault="003E055A" w:rsidP="003E055A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</w:p>
    <w:p w:rsidR="003E055A" w:rsidRDefault="003E055A" w:rsidP="000447E5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cautionnement provisoire est fixé à la somme </w:t>
      </w:r>
      <w:r>
        <w:rPr>
          <w:b/>
          <w:bCs/>
          <w:sz w:val="24"/>
          <w:szCs w:val="24"/>
        </w:rPr>
        <w:t xml:space="preserve">de : </w:t>
      </w:r>
      <w:r w:rsidR="000447E5">
        <w:rPr>
          <w:b/>
          <w:bCs/>
          <w:sz w:val="24"/>
          <w:szCs w:val="24"/>
        </w:rPr>
        <w:t>150 000.00</w:t>
      </w:r>
      <w:r>
        <w:rPr>
          <w:b/>
          <w:bCs/>
          <w:sz w:val="24"/>
          <w:szCs w:val="24"/>
        </w:rPr>
        <w:t xml:space="preserve"> DH</w:t>
      </w:r>
      <w:r w:rsidR="000447E5">
        <w:rPr>
          <w:b/>
          <w:bCs/>
          <w:sz w:val="24"/>
          <w:szCs w:val="24"/>
        </w:rPr>
        <w:t>S</w:t>
      </w:r>
      <w:r>
        <w:rPr>
          <w:b/>
          <w:bCs/>
          <w:sz w:val="24"/>
          <w:szCs w:val="24"/>
        </w:rPr>
        <w:t>.</w:t>
      </w:r>
    </w:p>
    <w:p w:rsidR="003E055A" w:rsidRDefault="003E055A" w:rsidP="00C02452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L’estimation du Ma</w:t>
      </w:r>
      <w:r>
        <w:rPr>
          <w:rFonts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 xml:space="preserve">tre d’ouvrage est fixée à : </w:t>
      </w:r>
      <w:r w:rsidR="00C02452">
        <w:rPr>
          <w:b/>
          <w:bCs/>
          <w:sz w:val="24"/>
          <w:szCs w:val="24"/>
        </w:rPr>
        <w:t>6 289 224.00</w:t>
      </w:r>
      <w:r>
        <w:rPr>
          <w:b/>
          <w:bCs/>
          <w:sz w:val="24"/>
          <w:szCs w:val="24"/>
        </w:rPr>
        <w:t xml:space="preserve"> DH</w:t>
      </w:r>
      <w:r w:rsidR="00C02452">
        <w:rPr>
          <w:b/>
          <w:bCs/>
          <w:sz w:val="24"/>
          <w:szCs w:val="24"/>
        </w:rPr>
        <w:t>S</w:t>
      </w:r>
      <w:r>
        <w:rPr>
          <w:b/>
          <w:bCs/>
          <w:sz w:val="24"/>
          <w:szCs w:val="24"/>
        </w:rPr>
        <w:t xml:space="preserve">. </w:t>
      </w:r>
      <w:r w:rsidR="00C02452">
        <w:rPr>
          <w:b/>
          <w:bCs/>
          <w:sz w:val="24"/>
          <w:szCs w:val="24"/>
        </w:rPr>
        <w:t>TTC</w:t>
      </w:r>
    </w:p>
    <w:p w:rsidR="00C02452" w:rsidRDefault="00C02452" w:rsidP="00C02452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</w:p>
    <w:p w:rsidR="003E055A" w:rsidRDefault="003E055A" w:rsidP="003E055A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 jugement des offres des concurrents se fera par Lot.</w:t>
      </w:r>
    </w:p>
    <w:p w:rsidR="000447E5" w:rsidRDefault="000447E5" w:rsidP="003E055A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</w:p>
    <w:p w:rsidR="003E055A" w:rsidRPr="00203570" w:rsidRDefault="003E055A" w:rsidP="003E055A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contenu ainsi que la présentation des dossiers des candidats doivent être conformes aux dispositions </w:t>
      </w:r>
      <w:r w:rsidRPr="007C3EDF">
        <w:rPr>
          <w:b/>
          <w:bCs/>
          <w:sz w:val="24"/>
          <w:szCs w:val="24"/>
        </w:rPr>
        <w:t>des articles 27 et 29</w:t>
      </w:r>
      <w:r w:rsidRPr="00203570">
        <w:rPr>
          <w:b/>
          <w:bCs/>
          <w:sz w:val="24"/>
          <w:szCs w:val="24"/>
        </w:rPr>
        <w:t xml:space="preserve"> du règlement précité.</w:t>
      </w:r>
    </w:p>
    <w:p w:rsidR="003E055A" w:rsidRPr="00203570" w:rsidRDefault="003E055A" w:rsidP="003E055A">
      <w:pPr>
        <w:ind w:firstLine="709"/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>Les plis des concurrents  sont :</w:t>
      </w:r>
    </w:p>
    <w:p w:rsidR="003E055A" w:rsidRPr="00F1291D" w:rsidRDefault="003E055A" w:rsidP="003E055A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F1291D">
        <w:rPr>
          <w:b/>
          <w:bCs/>
          <w:sz w:val="24"/>
          <w:szCs w:val="24"/>
          <w:lang w:val="fr-FR"/>
        </w:rPr>
        <w:t xml:space="preserve">oit déposés contre récépissé leurs plis dans les bureaux du service économique à  la  présidence de l’Université Abdelmalek </w:t>
      </w:r>
      <w:proofErr w:type="spellStart"/>
      <w:r w:rsidRPr="00F1291D">
        <w:rPr>
          <w:b/>
          <w:bCs/>
          <w:sz w:val="24"/>
          <w:szCs w:val="24"/>
          <w:lang w:val="fr-FR"/>
        </w:rPr>
        <w:t>Essaâdi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– Quartier M’</w:t>
      </w:r>
      <w:proofErr w:type="spellStart"/>
      <w:r w:rsidRPr="00F1291D">
        <w:rPr>
          <w:b/>
          <w:bCs/>
          <w:sz w:val="24"/>
          <w:szCs w:val="24"/>
          <w:lang w:val="fr-FR"/>
        </w:rPr>
        <w:t>haneche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II, avenue Palestine </w:t>
      </w:r>
      <w:r>
        <w:rPr>
          <w:b/>
          <w:bCs/>
          <w:sz w:val="24"/>
          <w:szCs w:val="24"/>
          <w:lang w:val="fr-FR"/>
        </w:rPr>
        <w:t>B.P. 2117 Tétouan.</w:t>
      </w:r>
    </w:p>
    <w:p w:rsidR="003E055A" w:rsidRPr="00203570" w:rsidRDefault="003E055A" w:rsidP="003E055A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Soit </w:t>
      </w:r>
      <w:r w:rsidRPr="00203570">
        <w:rPr>
          <w:b/>
          <w:bCs/>
          <w:sz w:val="24"/>
          <w:szCs w:val="24"/>
          <w:lang w:val="fr-FR"/>
        </w:rPr>
        <w:t>envoyés par courrier recommandé avec accusé de réception à l’adr</w:t>
      </w:r>
      <w:r>
        <w:rPr>
          <w:b/>
          <w:bCs/>
          <w:sz w:val="24"/>
          <w:szCs w:val="24"/>
          <w:lang w:val="fr-FR"/>
        </w:rPr>
        <w:t>esse précitée.</w:t>
      </w:r>
    </w:p>
    <w:p w:rsidR="003E055A" w:rsidRPr="00AB1BBB" w:rsidRDefault="003E055A" w:rsidP="003E055A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203570">
        <w:rPr>
          <w:b/>
          <w:bCs/>
          <w:sz w:val="24"/>
          <w:szCs w:val="24"/>
          <w:lang w:val="fr-FR"/>
        </w:rPr>
        <w:t>oit remis au président de la commission d’appel d’offres au début de la séance et avant l’ouverture des plis.</w:t>
      </w:r>
    </w:p>
    <w:p w:rsidR="003E055A" w:rsidRDefault="003E055A" w:rsidP="003E055A">
      <w:pPr>
        <w:pStyle w:val="Retraitcorpsdetexte3"/>
        <w:ind w:firstLine="720"/>
        <w:rPr>
          <w:rFonts w:cs="Traditional Arabic"/>
          <w:b/>
          <w:bCs/>
          <w:color w:val="auto"/>
        </w:rPr>
      </w:pPr>
    </w:p>
    <w:p w:rsidR="003E055A" w:rsidRPr="00203570" w:rsidRDefault="003E055A" w:rsidP="0034724B">
      <w:pPr>
        <w:pStyle w:val="Retraitcorpsdetexte3"/>
        <w:ind w:firstLine="720"/>
        <w:rPr>
          <w:rFonts w:cs="Traditional Arabic"/>
          <w:b/>
          <w:bCs/>
          <w:color w:val="auto"/>
        </w:rPr>
      </w:pPr>
      <w:r w:rsidRPr="00203570">
        <w:rPr>
          <w:rFonts w:cs="Traditional Arabic"/>
          <w:b/>
          <w:bCs/>
          <w:color w:val="auto"/>
        </w:rPr>
        <w:t>Le dernier délai pour la réception</w:t>
      </w:r>
      <w:r>
        <w:rPr>
          <w:rFonts w:cs="Traditional Arabic"/>
          <w:b/>
          <w:bCs/>
          <w:color w:val="auto"/>
        </w:rPr>
        <w:t xml:space="preserve"> </w:t>
      </w:r>
      <w:r w:rsidRPr="00203570">
        <w:rPr>
          <w:rFonts w:cs="Traditional Arabic"/>
          <w:b/>
          <w:bCs/>
          <w:color w:val="auto"/>
        </w:rPr>
        <w:t xml:space="preserve">de la documentation technique, prospectus, notices… etc. exigés par le dossier d’appel d’offres est fixé </w:t>
      </w:r>
      <w:r w:rsidRPr="003F07B7">
        <w:rPr>
          <w:rFonts w:cs="Traditional Arabic"/>
          <w:b/>
          <w:bCs/>
          <w:color w:val="auto"/>
        </w:rPr>
        <w:t xml:space="preserve">le </w:t>
      </w:r>
      <w:r w:rsidR="0034724B">
        <w:rPr>
          <w:rFonts w:cs="Traditional Arabic"/>
          <w:b/>
          <w:bCs/>
          <w:color w:val="auto"/>
        </w:rPr>
        <w:t>Mardi</w:t>
      </w:r>
      <w:r>
        <w:rPr>
          <w:rFonts w:cs="Traditional Arabic"/>
          <w:b/>
          <w:bCs/>
          <w:color w:val="auto"/>
        </w:rPr>
        <w:t xml:space="preserve"> </w:t>
      </w:r>
      <w:r w:rsidR="0034724B">
        <w:rPr>
          <w:rFonts w:cs="Traditional Arabic"/>
          <w:b/>
          <w:bCs/>
          <w:color w:val="auto"/>
        </w:rPr>
        <w:t>12</w:t>
      </w:r>
      <w:r>
        <w:rPr>
          <w:rFonts w:cs="Traditional Arabic"/>
          <w:b/>
          <w:bCs/>
          <w:color w:val="auto"/>
        </w:rPr>
        <w:t xml:space="preserve"> </w:t>
      </w:r>
      <w:r w:rsidR="0034724B">
        <w:rPr>
          <w:rFonts w:cs="Traditional Arabic"/>
          <w:b/>
          <w:bCs/>
          <w:color w:val="auto"/>
        </w:rPr>
        <w:t>Décembre</w:t>
      </w:r>
      <w:r>
        <w:rPr>
          <w:rFonts w:cs="Traditional Arabic"/>
          <w:b/>
          <w:bCs/>
          <w:color w:val="auto"/>
        </w:rPr>
        <w:t xml:space="preserve"> 2017 </w:t>
      </w:r>
      <w:r w:rsidRPr="003F07B7">
        <w:rPr>
          <w:rFonts w:cs="Traditional Arabic"/>
          <w:b/>
          <w:bCs/>
          <w:color w:val="auto"/>
        </w:rPr>
        <w:t xml:space="preserve">à </w:t>
      </w:r>
      <w:r>
        <w:rPr>
          <w:rFonts w:cs="Traditional Arabic"/>
          <w:b/>
          <w:bCs/>
          <w:color w:val="auto"/>
        </w:rPr>
        <w:t>15</w:t>
      </w:r>
      <w:r w:rsidRPr="003F07B7">
        <w:rPr>
          <w:rFonts w:cs="Traditional Arabic"/>
          <w:b/>
          <w:bCs/>
          <w:color w:val="auto"/>
        </w:rPr>
        <w:t xml:space="preserve"> heures</w:t>
      </w:r>
      <w:r w:rsidRPr="00203570">
        <w:rPr>
          <w:rFonts w:cs="Traditional Arabic"/>
          <w:b/>
          <w:bCs/>
          <w:color w:val="auto"/>
        </w:rPr>
        <w:t>.</w:t>
      </w:r>
    </w:p>
    <w:p w:rsidR="003E055A" w:rsidRDefault="003E055A" w:rsidP="003E055A">
      <w:pPr>
        <w:rPr>
          <w:b/>
          <w:bCs/>
          <w:sz w:val="24"/>
          <w:szCs w:val="24"/>
          <w:lang w:val="fr-FR"/>
        </w:rPr>
      </w:pPr>
    </w:p>
    <w:p w:rsidR="003E055A" w:rsidRPr="007C3EDF" w:rsidRDefault="003E055A" w:rsidP="003E055A">
      <w:pPr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 xml:space="preserve">Les pièces justificatives à fournir sont celles prévues par </w:t>
      </w:r>
      <w:r w:rsidRPr="007C3EDF">
        <w:rPr>
          <w:rFonts w:cs="Traditional Arabic"/>
          <w:b/>
          <w:bCs/>
          <w:sz w:val="24"/>
          <w:szCs w:val="24"/>
          <w:lang w:val="fr-FR"/>
        </w:rPr>
        <w:t xml:space="preserve">l’article </w:t>
      </w:r>
      <w:r>
        <w:rPr>
          <w:rFonts w:cs="Traditional Arabic"/>
          <w:b/>
          <w:bCs/>
          <w:sz w:val="24"/>
          <w:szCs w:val="24"/>
          <w:lang w:val="fr-FR"/>
        </w:rPr>
        <w:t>4</w:t>
      </w:r>
      <w:r w:rsidRPr="00203570">
        <w:rPr>
          <w:b/>
          <w:bCs/>
          <w:sz w:val="24"/>
          <w:szCs w:val="24"/>
          <w:lang w:val="fr-FR"/>
        </w:rPr>
        <w:t xml:space="preserve"> du règlement </w:t>
      </w:r>
      <w:r>
        <w:rPr>
          <w:b/>
          <w:bCs/>
          <w:sz w:val="24"/>
          <w:szCs w:val="24"/>
          <w:lang w:val="fr-FR"/>
        </w:rPr>
        <w:t>de la consultation.</w:t>
      </w:r>
    </w:p>
    <w:p w:rsidR="003E055A" w:rsidRDefault="003E055A" w:rsidP="003E055A">
      <w:pPr>
        <w:jc w:val="center"/>
        <w:rPr>
          <w:sz w:val="24"/>
          <w:szCs w:val="24"/>
          <w:lang w:val="fr-FR"/>
        </w:rPr>
      </w:pPr>
    </w:p>
    <w:p w:rsidR="003E055A" w:rsidRPr="00E6684E" w:rsidRDefault="003E055A" w:rsidP="003E055A">
      <w:pPr>
        <w:rPr>
          <w:lang w:val="fr-FR"/>
        </w:rPr>
      </w:pPr>
    </w:p>
    <w:p w:rsidR="00716F45" w:rsidRPr="0034724B" w:rsidRDefault="00716F45">
      <w:pPr>
        <w:rPr>
          <w:lang w:val="fr-FR"/>
        </w:rPr>
      </w:pPr>
    </w:p>
    <w:sectPr w:rsidR="00716F45" w:rsidRPr="0034724B" w:rsidSect="003E055A">
      <w:pgSz w:w="11906" w:h="16838"/>
      <w:pgMar w:top="1440" w:right="1416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E055A"/>
    <w:rsid w:val="000447E5"/>
    <w:rsid w:val="002627BB"/>
    <w:rsid w:val="00330325"/>
    <w:rsid w:val="0034724B"/>
    <w:rsid w:val="003E055A"/>
    <w:rsid w:val="00716F45"/>
    <w:rsid w:val="00962394"/>
    <w:rsid w:val="00C0245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40E3A"/>
  <w15:docId w15:val="{7F042B98-7B48-457F-BCC0-EBFA4B13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5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3E055A"/>
    <w:pPr>
      <w:tabs>
        <w:tab w:val="left" w:pos="851"/>
      </w:tabs>
      <w:ind w:left="851"/>
    </w:pPr>
    <w:rPr>
      <w:rFonts w:cs="Traditional Arabic"/>
      <w:sz w:val="28"/>
      <w:szCs w:val="33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3E055A"/>
    <w:rPr>
      <w:rFonts w:ascii="Times New Roman" w:eastAsia="Times New Roman" w:hAnsi="Times New Roman" w:cs="Traditional Arabic"/>
      <w:sz w:val="28"/>
      <w:szCs w:val="33"/>
      <w:lang w:eastAsia="fr-FR"/>
    </w:rPr>
  </w:style>
  <w:style w:type="paragraph" w:styleId="Retraitcorpsdetexte3">
    <w:name w:val="Body Text Indent 3"/>
    <w:basedOn w:val="Normal"/>
    <w:link w:val="Retraitcorpsdetexte3Car"/>
    <w:rsid w:val="003E055A"/>
    <w:pPr>
      <w:ind w:firstLine="851"/>
    </w:pPr>
    <w:rPr>
      <w:color w:val="0000FF"/>
      <w:sz w:val="24"/>
      <w:szCs w:val="24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rsid w:val="003E055A"/>
    <w:rPr>
      <w:rFonts w:ascii="Times New Roman" w:eastAsia="Times New Roman" w:hAnsi="Times New Roman" w:cs="Times New Roman"/>
      <w:color w:val="0000FF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3E05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E055A"/>
    <w:rPr>
      <w:rFonts w:ascii="Times New Roman" w:eastAsia="Times New Roman" w:hAnsi="Times New Roman" w:cs="Times New Roman"/>
      <w:sz w:val="20"/>
      <w:szCs w:val="20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espublics.gov.ma" TargetMode="External"/><Relationship Id="rId5" Type="http://schemas.openxmlformats.org/officeDocument/2006/relationships/hyperlink" Target="http://www.uae.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347</Words>
  <Characters>1910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naimapc</cp:lastModifiedBy>
  <cp:revision>8</cp:revision>
  <cp:lastPrinted>2017-11-17T09:32:00Z</cp:lastPrinted>
  <dcterms:created xsi:type="dcterms:W3CDTF">2017-06-15T13:59:00Z</dcterms:created>
  <dcterms:modified xsi:type="dcterms:W3CDTF">2017-11-20T14:18:00Z</dcterms:modified>
</cp:coreProperties>
</file>